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46754" w14:textId="77777777" w:rsidR="0033696C" w:rsidRDefault="0033696C" w:rsidP="0033696C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17"/>
          <w:szCs w:val="17"/>
        </w:rPr>
      </w:pPr>
    </w:p>
    <w:p w14:paraId="21551C5B" w14:textId="486F468C" w:rsidR="0033696C" w:rsidRPr="00C4338D" w:rsidRDefault="008370B6" w:rsidP="005671B9">
      <w:pPr>
        <w:pStyle w:val="ListParagraph"/>
        <w:shd w:val="clear" w:color="auto" w:fill="017B84"/>
        <w:spacing w:after="240"/>
        <w:ind w:left="-1134" w:right="-1156"/>
        <w:contextualSpacing w:val="0"/>
        <w:jc w:val="center"/>
        <w:rPr>
          <w:rFonts w:asciiTheme="majorHAnsi" w:hAnsiTheme="majorHAnsi" w:cstheme="majorHAnsi"/>
          <w:b/>
          <w:color w:val="FFFFFF" w:themeColor="background1"/>
          <w:sz w:val="32"/>
          <w:szCs w:val="32"/>
        </w:rPr>
      </w:pPr>
      <w:r>
        <w:rPr>
          <w:rFonts w:asciiTheme="majorHAnsi" w:hAnsiTheme="majorHAnsi" w:cstheme="majorHAnsi"/>
          <w:b/>
          <w:color w:val="FFFFFF" w:themeColor="background1"/>
          <w:sz w:val="32"/>
          <w:szCs w:val="32"/>
        </w:rPr>
        <w:t xml:space="preserve">Complex Support Needs Persona </w:t>
      </w:r>
      <w:r w:rsidR="007A3CAF">
        <w:rPr>
          <w:rFonts w:asciiTheme="majorHAnsi" w:hAnsiTheme="majorHAnsi" w:cstheme="majorHAnsi"/>
          <w:b/>
          <w:color w:val="FFFFFF" w:themeColor="background1"/>
          <w:sz w:val="32"/>
          <w:szCs w:val="32"/>
        </w:rPr>
        <w:t>suite</w:t>
      </w:r>
      <w:r w:rsidR="0033696C" w:rsidRPr="00C4338D">
        <w:rPr>
          <w:rFonts w:asciiTheme="majorHAnsi" w:hAnsiTheme="majorHAnsi" w:cstheme="majorHAnsi"/>
          <w:b/>
          <w:color w:val="FFFFFF" w:themeColor="background1"/>
          <w:sz w:val="32"/>
          <w:szCs w:val="32"/>
        </w:rPr>
        <w:t xml:space="preserve"> </w:t>
      </w:r>
    </w:p>
    <w:p w14:paraId="34AD8393" w14:textId="7F9D72FE" w:rsidR="008538CB" w:rsidRPr="00A916A1" w:rsidRDefault="008538CB" w:rsidP="00A916A1">
      <w:pPr>
        <w:pStyle w:val="Heading2"/>
      </w:pPr>
      <w:r w:rsidRPr="00A916A1">
        <w:t>Introduction</w:t>
      </w:r>
    </w:p>
    <w:p w14:paraId="5D17C90A" w14:textId="73F68FDD" w:rsidR="008538CB" w:rsidRPr="00F62E7C" w:rsidRDefault="008538CB" w:rsidP="008538CB">
      <w:pPr>
        <w:rPr>
          <w:rFonts w:asciiTheme="majorHAnsi" w:hAnsiTheme="majorHAnsi" w:cstheme="majorHAnsi"/>
          <w:sz w:val="24"/>
          <w:szCs w:val="24"/>
        </w:rPr>
      </w:pPr>
      <w:r w:rsidRPr="00F62E7C">
        <w:rPr>
          <w:rFonts w:asciiTheme="majorHAnsi" w:hAnsiTheme="majorHAnsi" w:cstheme="majorHAnsi"/>
          <w:sz w:val="24"/>
          <w:szCs w:val="24"/>
        </w:rPr>
        <w:t xml:space="preserve"> </w:t>
      </w:r>
      <w:r w:rsidR="00505987">
        <w:rPr>
          <w:rFonts w:asciiTheme="majorHAnsi" w:hAnsiTheme="majorHAnsi" w:cstheme="majorHAnsi"/>
          <w:sz w:val="24"/>
          <w:szCs w:val="24"/>
        </w:rPr>
        <w:t>The</w:t>
      </w:r>
      <w:r>
        <w:rPr>
          <w:rFonts w:asciiTheme="majorHAnsi" w:hAnsiTheme="majorHAnsi" w:cstheme="majorHAnsi"/>
          <w:sz w:val="24"/>
          <w:szCs w:val="24"/>
        </w:rPr>
        <w:t xml:space="preserve"> Eastern Regional C</w:t>
      </w:r>
      <w:r w:rsidRPr="00F62E7C">
        <w:rPr>
          <w:rFonts w:asciiTheme="majorHAnsi" w:hAnsiTheme="majorHAnsi" w:cstheme="majorHAnsi"/>
          <w:sz w:val="24"/>
          <w:szCs w:val="24"/>
        </w:rPr>
        <w:t xml:space="preserve">oordinators </w:t>
      </w:r>
      <w:r w:rsidR="00505987">
        <w:rPr>
          <w:rFonts w:asciiTheme="majorHAnsi" w:hAnsiTheme="majorHAnsi" w:cstheme="majorHAnsi"/>
          <w:sz w:val="24"/>
          <w:szCs w:val="24"/>
        </w:rPr>
        <w:t xml:space="preserve">have identified </w:t>
      </w:r>
      <w:r w:rsidRPr="00F62E7C">
        <w:rPr>
          <w:rFonts w:asciiTheme="majorHAnsi" w:hAnsiTheme="majorHAnsi" w:cstheme="majorHAnsi"/>
          <w:sz w:val="24"/>
          <w:szCs w:val="24"/>
        </w:rPr>
        <w:t xml:space="preserve">that there are </w:t>
      </w:r>
      <w:r>
        <w:rPr>
          <w:rFonts w:asciiTheme="majorHAnsi" w:hAnsiTheme="majorHAnsi" w:cstheme="majorHAnsi"/>
          <w:sz w:val="24"/>
          <w:szCs w:val="24"/>
        </w:rPr>
        <w:t xml:space="preserve">people </w:t>
      </w:r>
      <w:r w:rsidRPr="00F62E7C">
        <w:rPr>
          <w:rFonts w:asciiTheme="majorHAnsi" w:hAnsiTheme="majorHAnsi" w:cstheme="majorHAnsi"/>
          <w:sz w:val="24"/>
          <w:szCs w:val="24"/>
        </w:rPr>
        <w:t>with complex support needs</w:t>
      </w:r>
      <w:r>
        <w:rPr>
          <w:rFonts w:asciiTheme="majorHAnsi" w:hAnsiTheme="majorHAnsi" w:cstheme="majorHAnsi"/>
          <w:sz w:val="24"/>
          <w:szCs w:val="24"/>
        </w:rPr>
        <w:t xml:space="preserve"> engaged with a wide range of service sectors</w:t>
      </w:r>
      <w:r w:rsidRPr="00F62E7C">
        <w:rPr>
          <w:rFonts w:asciiTheme="majorHAnsi" w:hAnsiTheme="majorHAnsi" w:cstheme="majorHAnsi"/>
          <w:sz w:val="24"/>
          <w:szCs w:val="24"/>
        </w:rPr>
        <w:t xml:space="preserve">. To initiate a useful conversation regarding this client group, it was decided that the development of a suite of </w:t>
      </w:r>
      <w:hyperlink r:id="rId9" w:history="1">
        <w:r w:rsidRPr="008538CB">
          <w:rPr>
            <w:rStyle w:val="Hyperlink"/>
            <w:rFonts w:asciiTheme="majorHAnsi" w:hAnsiTheme="majorHAnsi" w:cstheme="majorHAnsi"/>
            <w:sz w:val="24"/>
            <w:szCs w:val="24"/>
          </w:rPr>
          <w:t>Persona’s</w:t>
        </w:r>
      </w:hyperlink>
      <w:r w:rsidRPr="00F62E7C">
        <w:rPr>
          <w:rFonts w:asciiTheme="majorHAnsi" w:hAnsiTheme="majorHAnsi" w:cstheme="majorHAnsi"/>
          <w:sz w:val="24"/>
          <w:szCs w:val="24"/>
        </w:rPr>
        <w:t xml:space="preserve"> would be a valuable tool. This would ensure confidentiality whilst enabling a better understanding of how to improve coordina</w:t>
      </w:r>
      <w:r w:rsidR="00505987">
        <w:rPr>
          <w:rFonts w:asciiTheme="majorHAnsi" w:hAnsiTheme="majorHAnsi" w:cstheme="majorHAnsi"/>
          <w:sz w:val="24"/>
          <w:szCs w:val="24"/>
        </w:rPr>
        <w:t>tion and collaboration. Persona</w:t>
      </w:r>
      <w:r w:rsidRPr="00F62E7C">
        <w:rPr>
          <w:rFonts w:asciiTheme="majorHAnsi" w:hAnsiTheme="majorHAnsi" w:cstheme="majorHAnsi"/>
          <w:sz w:val="24"/>
          <w:szCs w:val="24"/>
        </w:rPr>
        <w:t xml:space="preserve">s </w:t>
      </w:r>
      <w:r w:rsidR="00505987">
        <w:rPr>
          <w:rFonts w:asciiTheme="majorHAnsi" w:hAnsiTheme="majorHAnsi" w:cstheme="majorHAnsi"/>
          <w:sz w:val="24"/>
          <w:szCs w:val="24"/>
        </w:rPr>
        <w:t>provide</w:t>
      </w:r>
      <w:r w:rsidRPr="00F62E7C">
        <w:rPr>
          <w:rFonts w:asciiTheme="majorHAnsi" w:hAnsiTheme="majorHAnsi" w:cstheme="majorHAnsi"/>
          <w:sz w:val="24"/>
          <w:szCs w:val="24"/>
        </w:rPr>
        <w:t xml:space="preserve"> an important story telling tool</w:t>
      </w:r>
      <w:r w:rsidR="00505987">
        <w:rPr>
          <w:rFonts w:asciiTheme="majorHAnsi" w:hAnsiTheme="majorHAnsi" w:cstheme="majorHAnsi"/>
          <w:sz w:val="24"/>
          <w:szCs w:val="24"/>
        </w:rPr>
        <w:t>,</w:t>
      </w:r>
      <w:r w:rsidRPr="00F62E7C">
        <w:rPr>
          <w:rFonts w:asciiTheme="majorHAnsi" w:hAnsiTheme="majorHAnsi" w:cstheme="majorHAnsi"/>
          <w:sz w:val="24"/>
          <w:szCs w:val="24"/>
        </w:rPr>
        <w:t xml:space="preserve"> from the perspective of the client. </w:t>
      </w:r>
      <w:r w:rsidRPr="00F62E7C">
        <w:rPr>
          <w:rFonts w:asciiTheme="majorHAnsi" w:hAnsiTheme="majorHAnsi" w:cstheme="majorHAnsi"/>
          <w:sz w:val="24"/>
          <w:szCs w:val="24"/>
        </w:rPr>
        <w:br/>
      </w:r>
    </w:p>
    <w:p w14:paraId="748862BD" w14:textId="3CB09889" w:rsidR="008538CB" w:rsidRPr="00E63EBA" w:rsidRDefault="008538CB" w:rsidP="008538CB">
      <w:pPr>
        <w:autoSpaceDE w:val="0"/>
        <w:autoSpaceDN w:val="0"/>
        <w:adjustRightInd w:val="0"/>
        <w:spacing w:after="120"/>
        <w:rPr>
          <w:rFonts w:asciiTheme="majorHAnsi" w:hAnsiTheme="majorHAnsi" w:cstheme="majorHAnsi"/>
          <w:sz w:val="24"/>
          <w:szCs w:val="24"/>
        </w:rPr>
      </w:pPr>
      <w:r w:rsidRPr="00E63EBA">
        <w:rPr>
          <w:rFonts w:asciiTheme="majorHAnsi" w:hAnsiTheme="majorHAnsi" w:cstheme="majorHAnsi"/>
          <w:sz w:val="24"/>
          <w:szCs w:val="24"/>
        </w:rPr>
        <w:t>Building on the work of the ‘</w:t>
      </w:r>
      <w:hyperlink r:id="rId10" w:history="1">
        <w:r w:rsidRPr="00A916A1">
          <w:rPr>
            <w:rStyle w:val="Hyperlink"/>
            <w:rFonts w:asciiTheme="majorHAnsi" w:hAnsiTheme="majorHAnsi" w:cstheme="majorHAnsi"/>
            <w:sz w:val="24"/>
            <w:szCs w:val="24"/>
          </w:rPr>
          <w:t>Outer East PCP Mental Health Access and Pathways Project’</w:t>
        </w:r>
      </w:hyperlink>
      <w:r w:rsidRPr="00E63EBA">
        <w:rPr>
          <w:rFonts w:asciiTheme="majorHAnsi" w:hAnsiTheme="majorHAnsi" w:cstheme="majorHAnsi"/>
          <w:sz w:val="24"/>
          <w:szCs w:val="24"/>
        </w:rPr>
        <w:t xml:space="preserve">, this new Persona work and journey mapping aims to articulate the complex support needs </w:t>
      </w:r>
      <w:r w:rsidR="00505987">
        <w:rPr>
          <w:rFonts w:asciiTheme="majorHAnsi" w:hAnsiTheme="majorHAnsi" w:cstheme="majorHAnsi"/>
          <w:sz w:val="24"/>
          <w:szCs w:val="24"/>
        </w:rPr>
        <w:t>of shared clients</w:t>
      </w:r>
      <w:r w:rsidRPr="00E63EBA">
        <w:rPr>
          <w:rFonts w:asciiTheme="majorHAnsi" w:hAnsiTheme="majorHAnsi" w:cstheme="majorHAnsi"/>
          <w:sz w:val="24"/>
          <w:szCs w:val="24"/>
        </w:rPr>
        <w:t xml:space="preserve"> in our region. </w:t>
      </w:r>
      <w:r>
        <w:rPr>
          <w:rFonts w:asciiTheme="majorHAnsi" w:hAnsiTheme="majorHAnsi" w:cstheme="majorHAnsi"/>
          <w:sz w:val="24"/>
          <w:szCs w:val="24"/>
        </w:rPr>
        <w:t>This project was enabled by funding from the Outer East Primary Care Partnership.</w:t>
      </w:r>
      <w:r w:rsidRPr="00E63EB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6FB2DC6" w14:textId="11CA1CFF" w:rsidR="008538CB" w:rsidRPr="00A916A1" w:rsidRDefault="008538CB" w:rsidP="00A916A1">
      <w:pPr>
        <w:autoSpaceDE w:val="0"/>
        <w:autoSpaceDN w:val="0"/>
        <w:adjustRightInd w:val="0"/>
        <w:spacing w:after="120"/>
        <w:rPr>
          <w:rFonts w:asciiTheme="majorHAnsi" w:hAnsiTheme="majorHAnsi" w:cstheme="majorHAnsi"/>
          <w:sz w:val="24"/>
          <w:szCs w:val="24"/>
        </w:rPr>
      </w:pPr>
      <w:r w:rsidRPr="00F62E7C">
        <w:rPr>
          <w:rFonts w:asciiTheme="majorHAnsi" w:hAnsiTheme="majorHAnsi" w:cstheme="majorHAnsi"/>
          <w:sz w:val="24"/>
          <w:szCs w:val="24"/>
        </w:rPr>
        <w:t xml:space="preserve">The </w:t>
      </w:r>
      <w:r w:rsidR="00505987">
        <w:rPr>
          <w:rFonts w:asciiTheme="majorHAnsi" w:hAnsiTheme="majorHAnsi" w:cstheme="majorHAnsi"/>
          <w:sz w:val="24"/>
          <w:szCs w:val="24"/>
        </w:rPr>
        <w:t>next stage</w:t>
      </w:r>
      <w:r w:rsidR="00A916A1">
        <w:rPr>
          <w:rFonts w:asciiTheme="majorHAnsi" w:hAnsiTheme="majorHAnsi" w:cstheme="majorHAnsi"/>
          <w:sz w:val="24"/>
          <w:szCs w:val="24"/>
        </w:rPr>
        <w:t xml:space="preserve"> </w:t>
      </w:r>
      <w:r w:rsidR="00505987">
        <w:rPr>
          <w:rFonts w:asciiTheme="majorHAnsi" w:hAnsiTheme="majorHAnsi" w:cstheme="majorHAnsi"/>
          <w:sz w:val="24"/>
          <w:szCs w:val="24"/>
        </w:rPr>
        <w:t>of this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505987">
        <w:rPr>
          <w:rFonts w:asciiTheme="majorHAnsi" w:hAnsiTheme="majorHAnsi" w:cstheme="majorHAnsi"/>
          <w:sz w:val="24"/>
          <w:szCs w:val="24"/>
        </w:rPr>
        <w:t>Persona project</w:t>
      </w:r>
      <w:r w:rsidRPr="00F62E7C">
        <w:rPr>
          <w:rFonts w:asciiTheme="majorHAnsi" w:hAnsiTheme="majorHAnsi" w:cstheme="majorHAnsi"/>
          <w:sz w:val="24"/>
          <w:szCs w:val="24"/>
        </w:rPr>
        <w:t xml:space="preserve"> </w:t>
      </w:r>
      <w:r w:rsidR="00A916A1">
        <w:rPr>
          <w:rFonts w:asciiTheme="majorHAnsi" w:hAnsiTheme="majorHAnsi" w:cstheme="majorHAnsi"/>
          <w:sz w:val="24"/>
          <w:szCs w:val="24"/>
        </w:rPr>
        <w:t xml:space="preserve">is to </w:t>
      </w:r>
      <w:r>
        <w:rPr>
          <w:rFonts w:asciiTheme="majorHAnsi" w:hAnsiTheme="majorHAnsi" w:cstheme="majorHAnsi"/>
          <w:sz w:val="24"/>
          <w:szCs w:val="24"/>
        </w:rPr>
        <w:t xml:space="preserve">undertake </w:t>
      </w:r>
      <w:r w:rsidRPr="00F62E7C">
        <w:rPr>
          <w:rFonts w:asciiTheme="majorHAnsi" w:hAnsiTheme="majorHAnsi" w:cstheme="majorHAnsi"/>
          <w:sz w:val="24"/>
          <w:szCs w:val="24"/>
        </w:rPr>
        <w:t>client journey mapping</w:t>
      </w:r>
      <w:r w:rsidR="00A916A1">
        <w:rPr>
          <w:rFonts w:asciiTheme="majorHAnsi" w:hAnsiTheme="majorHAnsi" w:cstheme="majorHAnsi"/>
          <w:sz w:val="24"/>
          <w:szCs w:val="24"/>
        </w:rPr>
        <w:t xml:space="preserve"> with various sector representatives, both with Lived Experience and as service providers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116AF79E" w14:textId="1AB02638" w:rsidR="002C7ABF" w:rsidRPr="002F4D34" w:rsidRDefault="00A916A1" w:rsidP="002F4D34">
      <w:pPr>
        <w:pStyle w:val="Heading2"/>
      </w:pPr>
      <w:r>
        <w:t>Aim</w:t>
      </w:r>
    </w:p>
    <w:tbl>
      <w:tblPr>
        <w:tblStyle w:val="TableGrid"/>
        <w:tblW w:w="9473" w:type="dxa"/>
        <w:tblInd w:w="-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"/>
        <w:gridCol w:w="9039"/>
      </w:tblGrid>
      <w:tr w:rsidR="000F0F80" w14:paraId="1BD9B8A9" w14:textId="77777777" w:rsidTr="000F0F80">
        <w:trPr>
          <w:trHeight w:val="644"/>
        </w:trPr>
        <w:tc>
          <w:tcPr>
            <w:tcW w:w="434" w:type="dxa"/>
          </w:tcPr>
          <w:p w14:paraId="69E6263E" w14:textId="262EC15F" w:rsidR="000F0F80" w:rsidRPr="004F68CC" w:rsidRDefault="000F0F80" w:rsidP="00F62E7C">
            <w:pPr>
              <w:tabs>
                <w:tab w:val="left" w:pos="326"/>
              </w:tabs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bookmarkStart w:id="0" w:name="_Hlk78381558"/>
          </w:p>
        </w:tc>
        <w:tc>
          <w:tcPr>
            <w:tcW w:w="9039" w:type="dxa"/>
          </w:tcPr>
          <w:p w14:paraId="642182DF" w14:textId="3CF57331" w:rsidR="000F0F80" w:rsidRDefault="000F0F80" w:rsidP="002F4D34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E63EBA"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he aim of this persona </w:t>
            </w:r>
            <w:r w:rsidR="007A3CAF">
              <w:rPr>
                <w:rFonts w:asciiTheme="majorHAnsi" w:hAnsiTheme="majorHAnsi" w:cstheme="majorHAnsi"/>
                <w:sz w:val="24"/>
                <w:szCs w:val="24"/>
              </w:rPr>
              <w:t>suite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is to</w:t>
            </w:r>
            <w:r w:rsidRPr="00E63EBA">
              <w:rPr>
                <w:rFonts w:asciiTheme="majorHAnsi" w:hAnsiTheme="majorHAnsi" w:cstheme="majorHAnsi"/>
                <w:sz w:val="24"/>
                <w:szCs w:val="24"/>
              </w:rPr>
              <w:t xml:space="preserve"> define and understand the experience of clients accessing a range of health and community services including homelessness, mental health, family and children support services, family violence services, alcohol and other drug services within Eastern Metropolitan Region of Melbourne. </w:t>
            </w:r>
          </w:p>
          <w:p w14:paraId="187E1972" w14:textId="66E40F22" w:rsidR="000F0F80" w:rsidRPr="00E63EBA" w:rsidRDefault="000F0F80" w:rsidP="002F4D34">
            <w:pPr>
              <w:pStyle w:val="ListParagraph"/>
              <w:autoSpaceDE w:val="0"/>
              <w:autoSpaceDN w:val="0"/>
              <w:adjustRightInd w:val="0"/>
              <w:spacing w:after="12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Objectives of this project include:</w:t>
            </w:r>
          </w:p>
          <w:p w14:paraId="7E1B6F77" w14:textId="21332E0D" w:rsidR="000F0F80" w:rsidRPr="00E63EBA" w:rsidRDefault="000F0F80" w:rsidP="002C162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E63EBA">
              <w:rPr>
                <w:rFonts w:asciiTheme="majorHAnsi" w:hAnsiTheme="majorHAnsi" w:cstheme="majorHAnsi"/>
                <w:sz w:val="24"/>
                <w:szCs w:val="24"/>
              </w:rPr>
              <w:t>Exploring the gaps and barriers in service provision;</w:t>
            </w:r>
          </w:p>
          <w:p w14:paraId="553AFD16" w14:textId="002EB1D0" w:rsidR="000F0F80" w:rsidRPr="00E63EBA" w:rsidRDefault="000F0F80" w:rsidP="002C162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E63EBA">
              <w:rPr>
                <w:rFonts w:asciiTheme="majorHAnsi" w:hAnsiTheme="majorHAnsi" w:cstheme="majorHAnsi"/>
                <w:sz w:val="24"/>
                <w:szCs w:val="24"/>
              </w:rPr>
              <w:t xml:space="preserve">Understanding the factors that improve a client’s journey;  </w:t>
            </w:r>
          </w:p>
          <w:p w14:paraId="0CEE00EA" w14:textId="64FCB769" w:rsidR="000F0F80" w:rsidRPr="00E63EBA" w:rsidRDefault="000F0F80" w:rsidP="002C162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E63EBA">
              <w:rPr>
                <w:rFonts w:asciiTheme="majorHAnsi" w:hAnsiTheme="majorHAnsi" w:cstheme="majorHAnsi"/>
                <w:sz w:val="24"/>
                <w:szCs w:val="24"/>
              </w:rPr>
              <w:t xml:space="preserve">Identifying opportunities for strengthening a coordinated and collaborative response across health and community services to improve client experiences and outcomes; </w:t>
            </w:r>
          </w:p>
          <w:p w14:paraId="3D560DF0" w14:textId="4C1B68C4" w:rsidR="000F0F80" w:rsidRPr="000F0F80" w:rsidRDefault="000F0F80" w:rsidP="000F0F8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E63EBA">
              <w:rPr>
                <w:rFonts w:asciiTheme="majorHAnsi" w:hAnsiTheme="majorHAnsi" w:cstheme="majorHAnsi"/>
                <w:sz w:val="24"/>
                <w:szCs w:val="24"/>
              </w:rPr>
              <w:t xml:space="preserve">Improving the quality and safety of service provision in relation to people with complex support needs. </w:t>
            </w:r>
            <w:r w:rsidRPr="000F0F80">
              <w:rPr>
                <w:rFonts w:asciiTheme="majorHAnsi" w:hAnsiTheme="majorHAnsi" w:cstheme="majorHAnsi"/>
                <w:sz w:val="28"/>
                <w:szCs w:val="28"/>
              </w:rPr>
              <w:tab/>
            </w:r>
          </w:p>
        </w:tc>
      </w:tr>
    </w:tbl>
    <w:bookmarkEnd w:id="0"/>
    <w:p w14:paraId="46C62A0E" w14:textId="187E2F55" w:rsidR="00137A6D" w:rsidRDefault="000F0F80" w:rsidP="000F0F80">
      <w:pPr>
        <w:pStyle w:val="Heading2"/>
      </w:pPr>
      <w:r>
        <w:t>What we did</w:t>
      </w:r>
    </w:p>
    <w:p w14:paraId="2B6E318C" w14:textId="62D8C6DD" w:rsidR="00C75E85" w:rsidRPr="000F0F80" w:rsidRDefault="00505987" w:rsidP="00C75E8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</w:t>
      </w:r>
      <w:r w:rsidR="007A3CAF">
        <w:rPr>
          <w:rFonts w:asciiTheme="majorHAnsi" w:hAnsiTheme="majorHAnsi" w:cstheme="majorHAnsi"/>
          <w:sz w:val="24"/>
          <w:szCs w:val="24"/>
        </w:rPr>
        <w:t xml:space="preserve">iscussions were initiated in monthly meetings of the Eastern Regional Coordinators. This led to a successful application for grant funding from the Outer-east Primary Care Partnership. </w:t>
      </w:r>
    </w:p>
    <w:p w14:paraId="0E49632A" w14:textId="77777777" w:rsidR="007A3CAF" w:rsidRPr="000F0F80" w:rsidRDefault="00C75E85" w:rsidP="007A3CAF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</w:t>
      </w:r>
      <w:r w:rsidR="007A3CAF">
        <w:rPr>
          <w:rFonts w:asciiTheme="majorHAnsi" w:hAnsiTheme="majorHAnsi" w:cstheme="majorHAnsi"/>
          <w:sz w:val="24"/>
          <w:szCs w:val="24"/>
        </w:rPr>
        <w:t>my Whelan, a</w:t>
      </w:r>
      <w:r>
        <w:rPr>
          <w:rFonts w:asciiTheme="majorHAnsi" w:hAnsiTheme="majorHAnsi" w:cstheme="majorHAnsi"/>
          <w:sz w:val="24"/>
          <w:szCs w:val="24"/>
        </w:rPr>
        <w:t xml:space="preserve">n external consultant from </w:t>
      </w:r>
      <w:hyperlink r:id="rId11" w:history="1">
        <w:r w:rsidRPr="002F4D34">
          <w:rPr>
            <w:rStyle w:val="Hyperlink"/>
            <w:rFonts w:asciiTheme="majorHAnsi" w:hAnsiTheme="majorHAnsi" w:cstheme="majorHAnsi"/>
            <w:sz w:val="24"/>
            <w:szCs w:val="24"/>
          </w:rPr>
          <w:t>Make-it-Mesh</w:t>
        </w:r>
      </w:hyperlink>
      <w:r w:rsidR="007A3CAF">
        <w:rPr>
          <w:rFonts w:asciiTheme="majorHAnsi" w:hAnsiTheme="majorHAnsi" w:cstheme="majorHAnsi"/>
          <w:sz w:val="24"/>
          <w:szCs w:val="24"/>
        </w:rPr>
        <w:t xml:space="preserve">, was </w:t>
      </w:r>
      <w:r w:rsidR="007A3CAF" w:rsidRPr="00E63EBA">
        <w:rPr>
          <w:rFonts w:asciiTheme="majorHAnsi" w:hAnsiTheme="majorHAnsi" w:cstheme="majorHAnsi"/>
          <w:sz w:val="24"/>
          <w:szCs w:val="24"/>
        </w:rPr>
        <w:t>engag</w:t>
      </w:r>
      <w:r w:rsidR="007A3CAF">
        <w:rPr>
          <w:rFonts w:asciiTheme="majorHAnsi" w:hAnsiTheme="majorHAnsi" w:cstheme="majorHAnsi"/>
          <w:sz w:val="24"/>
          <w:szCs w:val="24"/>
        </w:rPr>
        <w:t>ed</w:t>
      </w:r>
      <w:r>
        <w:rPr>
          <w:rFonts w:asciiTheme="majorHAnsi" w:hAnsiTheme="majorHAnsi" w:cstheme="majorHAnsi"/>
          <w:sz w:val="24"/>
          <w:szCs w:val="24"/>
        </w:rPr>
        <w:t xml:space="preserve"> to facilitate a</w:t>
      </w:r>
      <w:r w:rsidR="007A3CAF">
        <w:rPr>
          <w:rFonts w:asciiTheme="majorHAnsi" w:hAnsiTheme="majorHAnsi" w:cstheme="majorHAnsi"/>
          <w:sz w:val="24"/>
          <w:szCs w:val="24"/>
        </w:rPr>
        <w:t xml:space="preserve"> suite of</w:t>
      </w:r>
      <w:r>
        <w:rPr>
          <w:rFonts w:asciiTheme="majorHAnsi" w:hAnsiTheme="majorHAnsi" w:cstheme="majorHAnsi"/>
          <w:sz w:val="24"/>
          <w:szCs w:val="24"/>
        </w:rPr>
        <w:t xml:space="preserve"> Persona workshop</w:t>
      </w:r>
      <w:r w:rsidR="007A3CAF">
        <w:rPr>
          <w:rFonts w:asciiTheme="majorHAnsi" w:hAnsiTheme="majorHAnsi" w:cstheme="majorHAnsi"/>
          <w:sz w:val="24"/>
          <w:szCs w:val="24"/>
        </w:rPr>
        <w:t xml:space="preserve">s. Lived Experience advisors were invited to consult and to test the persona suite. </w:t>
      </w:r>
    </w:p>
    <w:p w14:paraId="3D6F98A2" w14:textId="04CF669A" w:rsidR="00C75E85" w:rsidRDefault="007A3CAF" w:rsidP="00C75E85">
      <w:pPr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The whole process led to refinement of the group’s ideas and development of 3 separate but connected personas. </w:t>
      </w:r>
    </w:p>
    <w:p w14:paraId="27EA5DB6" w14:textId="68B5E0FB" w:rsidR="007A3CAF" w:rsidRDefault="007A3CAF" w:rsidP="007A3CAF">
      <w:pPr>
        <w:pStyle w:val="Heading2"/>
      </w:pPr>
      <w:r>
        <w:lastRenderedPageBreak/>
        <w:t>How to use the persona suite</w:t>
      </w:r>
    </w:p>
    <w:p w14:paraId="5D38D7A6" w14:textId="0EE15139" w:rsidR="007A3CAF" w:rsidRDefault="00D70BEE" w:rsidP="007A3CAF">
      <w:r>
        <w:t>This group of personas have a variety of applications including:</w:t>
      </w:r>
    </w:p>
    <w:p w14:paraId="1B32C4FC" w14:textId="403A0385" w:rsidR="00D70BEE" w:rsidRDefault="00D70BEE" w:rsidP="00D70BEE">
      <w:pPr>
        <w:pStyle w:val="ListParagraph"/>
        <w:numPr>
          <w:ilvl w:val="0"/>
          <w:numId w:val="12"/>
        </w:numPr>
      </w:pPr>
      <w:r>
        <w:t>Staff capacity building</w:t>
      </w:r>
    </w:p>
    <w:p w14:paraId="1347B010" w14:textId="2951E2B3" w:rsidR="00D70BEE" w:rsidRDefault="00D70BEE" w:rsidP="00D70BEE">
      <w:pPr>
        <w:pStyle w:val="ListParagraph"/>
        <w:numPr>
          <w:ilvl w:val="0"/>
          <w:numId w:val="12"/>
        </w:numPr>
      </w:pPr>
      <w:r>
        <w:t>System change work</w:t>
      </w:r>
    </w:p>
    <w:p w14:paraId="109B1A70" w14:textId="2729ED88" w:rsidR="00D70BEE" w:rsidRDefault="00D70BEE" w:rsidP="00D70BEE">
      <w:pPr>
        <w:pStyle w:val="ListParagraph"/>
        <w:numPr>
          <w:ilvl w:val="0"/>
          <w:numId w:val="12"/>
        </w:numPr>
      </w:pPr>
      <w:r>
        <w:t>Strategic organisational planning</w:t>
      </w:r>
    </w:p>
    <w:p w14:paraId="3593BE3D" w14:textId="0428F41F" w:rsidR="009C6F57" w:rsidRDefault="009C6F57" w:rsidP="00D70BEE">
      <w:pPr>
        <w:pStyle w:val="ListParagraph"/>
        <w:numPr>
          <w:ilvl w:val="0"/>
          <w:numId w:val="12"/>
        </w:numPr>
      </w:pPr>
      <w:r>
        <w:t>Cross-sector safe and quality care discussions</w:t>
      </w:r>
    </w:p>
    <w:p w14:paraId="3229FE76" w14:textId="62BA09C0" w:rsidR="009C6F57" w:rsidRDefault="009C6F57" w:rsidP="00D70BEE">
      <w:pPr>
        <w:pStyle w:val="ListParagraph"/>
        <w:numPr>
          <w:ilvl w:val="0"/>
          <w:numId w:val="12"/>
        </w:numPr>
      </w:pPr>
      <w:r>
        <w:t>Other creative applications</w:t>
      </w:r>
    </w:p>
    <w:p w14:paraId="343EBAE6" w14:textId="3025FD47" w:rsidR="009C6F57" w:rsidRPr="007A3CAF" w:rsidRDefault="00505987" w:rsidP="00505987">
      <w:r>
        <w:t xml:space="preserve">If you would like to provide feedback regarding the persona suite and its local applications, please email </w:t>
      </w:r>
      <w:hyperlink r:id="rId12" w:history="1">
        <w:r w:rsidR="001B22CD">
          <w:rPr>
            <w:rStyle w:val="Hyperlink"/>
          </w:rPr>
          <w:t>bronwyn.williams@easternhealth.org.au</w:t>
        </w:r>
      </w:hyperlink>
      <w:r w:rsidR="001B22CD">
        <w:rPr>
          <w:rStyle w:val="Hyperlink"/>
        </w:rPr>
        <w:t xml:space="preserve"> </w:t>
      </w:r>
      <w:bookmarkStart w:id="1" w:name="_GoBack"/>
      <w:bookmarkEnd w:id="1"/>
      <w:r>
        <w:t xml:space="preserve"> </w:t>
      </w:r>
    </w:p>
    <w:p w14:paraId="239FE1F0" w14:textId="47AB6C4F" w:rsidR="007A3CAF" w:rsidRDefault="007A3CAF" w:rsidP="007A3CAF">
      <w:pPr>
        <w:pStyle w:val="Heading2"/>
      </w:pPr>
      <w:r>
        <w:t>Next steps</w:t>
      </w:r>
    </w:p>
    <w:p w14:paraId="5F61042F" w14:textId="26299B0B" w:rsidR="007A3CAF" w:rsidRPr="007A3CAF" w:rsidRDefault="007A3CAF" w:rsidP="007A3CAF">
      <w:r>
        <w:t xml:space="preserve">With the personas now well defined, the Eastern Regional Coordinators will set to the task of securing further funding to engage in journey mapping. This will involve examining the </w:t>
      </w:r>
      <w:r w:rsidR="009C6F57">
        <w:t xml:space="preserve">personas and mapping their various pathways as they seek care and support. </w:t>
      </w:r>
    </w:p>
    <w:p w14:paraId="54FDE605" w14:textId="77777777" w:rsidR="00C75E85" w:rsidRPr="00C75E85" w:rsidRDefault="00C75E85" w:rsidP="00C75E85"/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6062"/>
        <w:gridCol w:w="3436"/>
      </w:tblGrid>
      <w:tr w:rsidR="00C75E85" w14:paraId="720C3B16" w14:textId="77777777" w:rsidTr="00C75E85">
        <w:trPr>
          <w:trHeight w:val="644"/>
        </w:trPr>
        <w:tc>
          <w:tcPr>
            <w:tcW w:w="6062" w:type="dxa"/>
          </w:tcPr>
          <w:p w14:paraId="65AABE5D" w14:textId="5AAC73C1" w:rsidR="00C75E85" w:rsidRDefault="00C75E85" w:rsidP="00C75E85">
            <w:pPr>
              <w:pStyle w:val="Heading2"/>
              <w:outlineLvl w:val="1"/>
            </w:pPr>
            <w:r w:rsidRPr="0050013E">
              <w:t>Par</w:t>
            </w:r>
            <w:r>
              <w:t>tner Organisations involved</w:t>
            </w:r>
          </w:p>
          <w:p w14:paraId="6255E667" w14:textId="748307B4" w:rsidR="00C75E85" w:rsidRDefault="00C75E85" w:rsidP="00C75E8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Eastern Regional Family Violence Partnership (RFVP)</w:t>
            </w:r>
          </w:p>
          <w:p w14:paraId="1474D77C" w14:textId="77777777" w:rsidR="00C75E85" w:rsidRPr="00E63EBA" w:rsidRDefault="00C75E85" w:rsidP="00C75E8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E63EBA">
              <w:rPr>
                <w:rFonts w:asciiTheme="majorHAnsi" w:hAnsiTheme="majorHAnsi" w:cstheme="majorHAnsi"/>
                <w:sz w:val="24"/>
                <w:szCs w:val="24"/>
              </w:rPr>
              <w:t>Eastern Mental Health Service Coordination Alliance (EMHSCA);</w:t>
            </w:r>
          </w:p>
          <w:p w14:paraId="617B7042" w14:textId="3C4B8DBE" w:rsidR="00C75E85" w:rsidRPr="00E63EBA" w:rsidRDefault="00C75E85" w:rsidP="00C75E8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E63EBA">
              <w:rPr>
                <w:rFonts w:asciiTheme="majorHAnsi" w:hAnsiTheme="majorHAnsi" w:cstheme="majorHAnsi"/>
                <w:sz w:val="24"/>
                <w:szCs w:val="24"/>
              </w:rPr>
              <w:t>Outer East &amp; Inner East Family Services Alliances;</w:t>
            </w:r>
          </w:p>
          <w:p w14:paraId="578E875D" w14:textId="42B0EDEF" w:rsidR="00C75E85" w:rsidRPr="00E63EBA" w:rsidRDefault="00C75E85" w:rsidP="00C75E8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E63EBA">
              <w:rPr>
                <w:rFonts w:asciiTheme="majorHAnsi" w:hAnsiTheme="majorHAnsi" w:cstheme="majorHAnsi"/>
                <w:sz w:val="24"/>
                <w:szCs w:val="24"/>
              </w:rPr>
              <w:t>Aboriginal services;</w:t>
            </w:r>
          </w:p>
          <w:p w14:paraId="11EBF080" w14:textId="39027D96" w:rsidR="00C75E85" w:rsidRPr="00E63EBA" w:rsidRDefault="00C75E85" w:rsidP="00C75E8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E63EBA">
              <w:rPr>
                <w:rFonts w:asciiTheme="majorHAnsi" w:hAnsiTheme="majorHAnsi" w:cstheme="majorHAnsi"/>
                <w:sz w:val="24"/>
                <w:szCs w:val="24"/>
              </w:rPr>
              <w:t>Turning Point;</w:t>
            </w:r>
          </w:p>
          <w:p w14:paraId="23761FB1" w14:textId="54D2225A" w:rsidR="00C75E85" w:rsidRPr="00E63EBA" w:rsidRDefault="00C75E85" w:rsidP="00C75E8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E63EBA">
              <w:rPr>
                <w:rFonts w:asciiTheme="majorHAnsi" w:hAnsiTheme="majorHAnsi" w:cstheme="majorHAnsi"/>
                <w:sz w:val="24"/>
                <w:szCs w:val="24"/>
              </w:rPr>
              <w:t>Eastern Health;</w:t>
            </w:r>
          </w:p>
          <w:p w14:paraId="05AA7DD4" w14:textId="1BB80424" w:rsidR="00C75E85" w:rsidRPr="00E63EBA" w:rsidRDefault="00C75E85" w:rsidP="00C75E8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E63EBA">
              <w:rPr>
                <w:rFonts w:asciiTheme="majorHAnsi" w:hAnsiTheme="majorHAnsi" w:cstheme="majorHAnsi"/>
                <w:sz w:val="24"/>
                <w:szCs w:val="24"/>
              </w:rPr>
              <w:t xml:space="preserve">Inner East &amp; Outer East region </w:t>
            </w:r>
            <w:proofErr w:type="spellStart"/>
            <w:r w:rsidRPr="00E63EBA">
              <w:rPr>
                <w:rFonts w:asciiTheme="majorHAnsi" w:hAnsiTheme="majorHAnsi" w:cstheme="majorHAnsi"/>
                <w:sz w:val="24"/>
                <w:szCs w:val="24"/>
              </w:rPr>
              <w:t>Statewide</w:t>
            </w:r>
            <w:proofErr w:type="spellEnd"/>
            <w:r w:rsidRPr="00E63EBA">
              <w:rPr>
                <w:rFonts w:asciiTheme="majorHAnsi" w:hAnsiTheme="majorHAnsi" w:cstheme="majorHAnsi"/>
                <w:sz w:val="24"/>
                <w:szCs w:val="24"/>
              </w:rPr>
              <w:t xml:space="preserve"> Children Resource Program;</w:t>
            </w:r>
          </w:p>
          <w:p w14:paraId="78A9EE27" w14:textId="5A3C05FC" w:rsidR="00C75E85" w:rsidRPr="00E63EBA" w:rsidRDefault="00C75E85" w:rsidP="00C75E8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E63EBA">
              <w:rPr>
                <w:rFonts w:asciiTheme="majorHAnsi" w:hAnsiTheme="majorHAnsi" w:cstheme="majorHAnsi"/>
                <w:sz w:val="24"/>
                <w:szCs w:val="24"/>
              </w:rPr>
              <w:t>Eastern Homelessness Network;</w:t>
            </w:r>
          </w:p>
          <w:p w14:paraId="2A223A97" w14:textId="771B1E72" w:rsidR="00C75E85" w:rsidRPr="00E63EBA" w:rsidRDefault="00C75E85" w:rsidP="00C75E8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E63EBA">
              <w:rPr>
                <w:rFonts w:asciiTheme="majorHAnsi" w:hAnsiTheme="majorHAnsi" w:cstheme="majorHAnsi"/>
                <w:sz w:val="24"/>
                <w:szCs w:val="24"/>
              </w:rPr>
              <w:t>Outer East PCP;</w:t>
            </w:r>
          </w:p>
          <w:p w14:paraId="7E2E8666" w14:textId="119B1B0B" w:rsidR="00C75E85" w:rsidRPr="00E63EBA" w:rsidRDefault="00C75E85" w:rsidP="00C75E8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E63EBA">
              <w:rPr>
                <w:rFonts w:asciiTheme="majorHAnsi" w:hAnsiTheme="majorHAnsi" w:cstheme="majorHAnsi"/>
                <w:sz w:val="24"/>
                <w:szCs w:val="24"/>
              </w:rPr>
              <w:t>Specialist Family Violence Advisor program;</w:t>
            </w:r>
          </w:p>
          <w:p w14:paraId="59E6E533" w14:textId="3097980D" w:rsidR="00C75E85" w:rsidRPr="007C19CA" w:rsidRDefault="00C75E85" w:rsidP="00C75E8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E63EBA">
              <w:rPr>
                <w:rFonts w:asciiTheme="majorHAnsi" w:hAnsiTheme="majorHAnsi" w:cstheme="majorHAnsi"/>
                <w:sz w:val="24"/>
                <w:szCs w:val="24"/>
              </w:rPr>
              <w:t>FaPMI</w:t>
            </w:r>
            <w:proofErr w:type="spellEnd"/>
            <w:r w:rsidRPr="00E63EBA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7BF917E" w14:textId="77777777" w:rsidR="00C75E85" w:rsidRPr="00C142B1" w:rsidRDefault="00C75E85" w:rsidP="000F0F80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36" w:type="dxa"/>
          </w:tcPr>
          <w:p w14:paraId="492B3BAA" w14:textId="0CD0A303" w:rsidR="00C75E85" w:rsidRPr="004C4012" w:rsidRDefault="00C75E85" w:rsidP="00C75E85">
            <w:pPr>
              <w:pStyle w:val="Heading2"/>
              <w:outlineLvl w:val="1"/>
            </w:pPr>
            <w:r>
              <w:t>L</w:t>
            </w:r>
            <w:r w:rsidRPr="0050013E">
              <w:t xml:space="preserve">ocal government area/s </w:t>
            </w:r>
            <w:r>
              <w:t>involved</w:t>
            </w:r>
          </w:p>
          <w:p w14:paraId="57BEC772" w14:textId="1A9CCF7D" w:rsidR="00C75E85" w:rsidRDefault="00C75E85" w:rsidP="00C75E85">
            <w:pPr>
              <w:tabs>
                <w:tab w:val="left" w:pos="1560"/>
              </w:tabs>
              <w:rPr>
                <w:rFonts w:ascii="LiberationSans" w:hAnsi="LiberationSans" w:cs="LiberationSans"/>
                <w:sz w:val="17"/>
                <w:szCs w:val="17"/>
              </w:rPr>
            </w:pPr>
            <w:r w:rsidRPr="00E63EBA">
              <w:rPr>
                <w:rFonts w:asciiTheme="majorHAnsi" w:hAnsiTheme="majorHAnsi" w:cstheme="majorHAnsi"/>
                <w:sz w:val="24"/>
                <w:szCs w:val="24"/>
              </w:rPr>
              <w:t xml:space="preserve">Outer East and Inner East –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M</w:t>
            </w:r>
            <w:r w:rsidRPr="00E63EBA">
              <w:rPr>
                <w:rFonts w:asciiTheme="majorHAnsi" w:hAnsiTheme="majorHAnsi" w:cstheme="majorHAnsi"/>
                <w:sz w:val="24"/>
                <w:szCs w:val="24"/>
              </w:rPr>
              <w:t xml:space="preserve">anningham; Whitehorse; Monash; </w:t>
            </w:r>
            <w:proofErr w:type="spellStart"/>
            <w:r w:rsidRPr="00E63EBA">
              <w:rPr>
                <w:rFonts w:asciiTheme="majorHAnsi" w:hAnsiTheme="majorHAnsi" w:cstheme="majorHAnsi"/>
                <w:sz w:val="24"/>
                <w:szCs w:val="24"/>
              </w:rPr>
              <w:t>Booroondara</w:t>
            </w:r>
            <w:proofErr w:type="spellEnd"/>
            <w:r w:rsidRPr="00E63EBA">
              <w:rPr>
                <w:rFonts w:asciiTheme="majorHAnsi" w:hAnsiTheme="majorHAnsi" w:cstheme="majorHAnsi"/>
                <w:sz w:val="24"/>
                <w:szCs w:val="24"/>
              </w:rPr>
              <w:t>; Maroondah; Knox; Yarra Ranges.</w:t>
            </w:r>
          </w:p>
          <w:p w14:paraId="4CF656F3" w14:textId="77777777" w:rsidR="00C75E85" w:rsidRDefault="00C75E85" w:rsidP="00F62E7C">
            <w:pPr>
              <w:tabs>
                <w:tab w:val="left" w:pos="1560"/>
              </w:tabs>
              <w:rPr>
                <w:rFonts w:ascii="LiberationSans" w:hAnsi="LiberationSans" w:cs="LiberationSans"/>
                <w:sz w:val="17"/>
                <w:szCs w:val="17"/>
              </w:rPr>
            </w:pPr>
          </w:p>
          <w:p w14:paraId="21728FC1" w14:textId="77777777" w:rsidR="00C75E85" w:rsidRDefault="00C75E85" w:rsidP="00F62E7C">
            <w:pPr>
              <w:tabs>
                <w:tab w:val="left" w:pos="1560"/>
              </w:tabs>
              <w:rPr>
                <w:rFonts w:ascii="LiberationSans" w:hAnsi="LiberationSans" w:cs="LiberationSans"/>
                <w:sz w:val="17"/>
                <w:szCs w:val="17"/>
              </w:rPr>
            </w:pPr>
          </w:p>
          <w:p w14:paraId="4301B308" w14:textId="77777777" w:rsidR="00C75E85" w:rsidRDefault="00C75E85" w:rsidP="00F62E7C">
            <w:pPr>
              <w:tabs>
                <w:tab w:val="left" w:pos="1560"/>
              </w:tabs>
              <w:rPr>
                <w:rFonts w:ascii="LiberationSans" w:hAnsi="LiberationSans" w:cs="LiberationSans"/>
                <w:sz w:val="17"/>
                <w:szCs w:val="17"/>
              </w:rPr>
            </w:pPr>
          </w:p>
          <w:p w14:paraId="333E2488" w14:textId="77777777" w:rsidR="00C75E85" w:rsidRDefault="00C75E85" w:rsidP="00F62E7C">
            <w:pPr>
              <w:tabs>
                <w:tab w:val="left" w:pos="1560"/>
              </w:tabs>
              <w:rPr>
                <w:rFonts w:ascii="LiberationSans" w:hAnsi="LiberationSans" w:cs="LiberationSans"/>
                <w:sz w:val="17"/>
                <w:szCs w:val="17"/>
              </w:rPr>
            </w:pPr>
            <w:r>
              <w:rPr>
                <w:rFonts w:ascii="LiberationSans" w:hAnsi="LiberationSans" w:cs="LiberationSans"/>
                <w:sz w:val="17"/>
                <w:szCs w:val="17"/>
              </w:rPr>
              <w:tab/>
            </w:r>
          </w:p>
        </w:tc>
      </w:tr>
    </w:tbl>
    <w:p w14:paraId="79448692" w14:textId="4D792900" w:rsidR="00E7448C" w:rsidRDefault="00E7448C" w:rsidP="004D295C">
      <w:pPr>
        <w:rPr>
          <w:rFonts w:ascii="LiberationSans-Bold" w:hAnsi="LiberationSans-Bold" w:cs="LiberationSans-Bold"/>
          <w:b/>
          <w:bCs/>
          <w:sz w:val="17"/>
          <w:szCs w:val="17"/>
        </w:rPr>
      </w:pPr>
    </w:p>
    <w:sectPr w:rsidR="00E7448C" w:rsidSect="00401FC4">
      <w:headerReference w:type="default" r:id="rId13"/>
      <w:footerReference w:type="default" r:id="rId14"/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BB10D" w14:textId="77777777" w:rsidR="00F62E7C" w:rsidRDefault="00F62E7C" w:rsidP="0033696C">
      <w:pPr>
        <w:spacing w:after="0" w:line="240" w:lineRule="auto"/>
      </w:pPr>
      <w:r>
        <w:separator/>
      </w:r>
    </w:p>
  </w:endnote>
  <w:endnote w:type="continuationSeparator" w:id="0">
    <w:p w14:paraId="2DEAA98B" w14:textId="77777777" w:rsidR="00F62E7C" w:rsidRDefault="00F62E7C" w:rsidP="0033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499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986A23" w14:textId="3F4CCBA0" w:rsidR="00F62E7C" w:rsidRDefault="00F62E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22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5886A5" w14:textId="77777777" w:rsidR="00F62E7C" w:rsidRDefault="00F62E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DAAFA" w14:textId="77777777" w:rsidR="00F62E7C" w:rsidRDefault="00F62E7C" w:rsidP="0033696C">
      <w:pPr>
        <w:spacing w:after="0" w:line="240" w:lineRule="auto"/>
      </w:pPr>
      <w:r>
        <w:separator/>
      </w:r>
    </w:p>
  </w:footnote>
  <w:footnote w:type="continuationSeparator" w:id="0">
    <w:p w14:paraId="3E934D96" w14:textId="77777777" w:rsidR="00F62E7C" w:rsidRDefault="00F62E7C" w:rsidP="0033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64BFE" w14:textId="0BE80F18" w:rsidR="002F4D34" w:rsidRDefault="002F4D34">
    <w:pPr>
      <w:pStyle w:val="Header"/>
    </w:pPr>
    <w:r w:rsidRPr="00FB1932">
      <w:rPr>
        <w:noProof/>
        <w:color w:val="16515F" w:themeColor="accent1" w:themeShade="80"/>
        <w:sz w:val="40"/>
        <w:szCs w:val="40"/>
        <w:lang w:eastAsia="en-AU"/>
      </w:rPr>
      <w:drawing>
        <wp:anchor distT="0" distB="0" distL="114300" distR="114300" simplePos="0" relativeHeight="251659264" behindDoc="1" locked="0" layoutInCell="1" allowOverlap="1" wp14:anchorId="74965E10" wp14:editId="6097BA53">
          <wp:simplePos x="0" y="0"/>
          <wp:positionH relativeFrom="margin">
            <wp:posOffset>3323590</wp:posOffset>
          </wp:positionH>
          <wp:positionV relativeFrom="paragraph">
            <wp:posOffset>-363220</wp:posOffset>
          </wp:positionV>
          <wp:extent cx="2679065" cy="990600"/>
          <wp:effectExtent l="0" t="0" r="0" b="0"/>
          <wp:wrapTight wrapText="bothSides">
            <wp:wrapPolygon edited="0">
              <wp:start x="4454" y="415"/>
              <wp:lineTo x="2765" y="3323"/>
              <wp:lineTo x="922" y="7062"/>
              <wp:lineTo x="768" y="9554"/>
              <wp:lineTo x="922" y="14538"/>
              <wp:lineTo x="4301" y="19938"/>
              <wp:lineTo x="4454" y="20769"/>
              <wp:lineTo x="5990" y="20769"/>
              <wp:lineTo x="17817" y="19523"/>
              <wp:lineTo x="18892" y="15785"/>
              <wp:lineTo x="17509" y="14538"/>
              <wp:lineTo x="19813" y="11631"/>
              <wp:lineTo x="19199" y="8723"/>
              <wp:lineTo x="17817" y="7477"/>
              <wp:lineTo x="17817" y="3323"/>
              <wp:lineTo x="5990" y="415"/>
              <wp:lineTo x="4454" y="415"/>
            </wp:wrapPolygon>
          </wp:wrapTight>
          <wp:docPr id="16" name="Picture 16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906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4483A47F" wp14:editId="239811E8">
          <wp:simplePos x="0" y="0"/>
          <wp:positionH relativeFrom="column">
            <wp:posOffset>-247650</wp:posOffset>
          </wp:positionH>
          <wp:positionV relativeFrom="paragraph">
            <wp:posOffset>-366395</wp:posOffset>
          </wp:positionV>
          <wp:extent cx="2445385" cy="12211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385" cy="1221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0680" w14:textId="77777777" w:rsidR="002F4D34" w:rsidRDefault="002F4D34">
    <w:pPr>
      <w:pStyle w:val="Header"/>
    </w:pPr>
  </w:p>
  <w:p w14:paraId="7ADC0AF4" w14:textId="77777777" w:rsidR="002F4D34" w:rsidRDefault="002F4D34">
    <w:pPr>
      <w:pStyle w:val="Header"/>
    </w:pPr>
  </w:p>
  <w:p w14:paraId="1BF3A6DC" w14:textId="77777777" w:rsidR="002F4D34" w:rsidRDefault="002F4D34">
    <w:pPr>
      <w:pStyle w:val="Header"/>
    </w:pPr>
  </w:p>
  <w:p w14:paraId="6D54F486" w14:textId="77777777" w:rsidR="002F4D34" w:rsidRDefault="002F4D34">
    <w:pPr>
      <w:pStyle w:val="Header"/>
    </w:pPr>
  </w:p>
  <w:p w14:paraId="136B2E39" w14:textId="558EB23D" w:rsidR="00F62E7C" w:rsidRPr="002F4D34" w:rsidRDefault="002F4D34">
    <w:pPr>
      <w:pStyle w:val="Header"/>
      <w:rPr>
        <w:color w:val="DA1F28" w:themeColor="accent2"/>
      </w:rPr>
    </w:pPr>
    <w:r w:rsidRPr="002F4D34">
      <w:rPr>
        <w:color w:val="DA1F28" w:themeColor="accent2"/>
      </w:rPr>
      <w:t>Eastern Regional Coordinators</w:t>
    </w:r>
  </w:p>
  <w:p w14:paraId="2167B0CC" w14:textId="77777777" w:rsidR="002F4D34" w:rsidRDefault="002F4D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3CC0"/>
    <w:multiLevelType w:val="hybridMultilevel"/>
    <w:tmpl w:val="66D691BC"/>
    <w:lvl w:ilvl="0" w:tplc="48880086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33EBA"/>
    <w:multiLevelType w:val="hybridMultilevel"/>
    <w:tmpl w:val="0F604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z w:val="28"/>
        <w:szCs w:val="28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4038E"/>
    <w:multiLevelType w:val="hybridMultilevel"/>
    <w:tmpl w:val="1BB8A7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417AE"/>
    <w:multiLevelType w:val="hybridMultilevel"/>
    <w:tmpl w:val="69E02C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33D64"/>
    <w:multiLevelType w:val="hybridMultilevel"/>
    <w:tmpl w:val="83D89E46"/>
    <w:lvl w:ilvl="0" w:tplc="80B8B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90FBC"/>
    <w:multiLevelType w:val="hybridMultilevel"/>
    <w:tmpl w:val="612EB64C"/>
    <w:lvl w:ilvl="0" w:tplc="14405B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D3F01"/>
    <w:multiLevelType w:val="hybridMultilevel"/>
    <w:tmpl w:val="CA64E69E"/>
    <w:lvl w:ilvl="0" w:tplc="D3060C06">
      <w:start w:val="1"/>
      <w:numFmt w:val="bullet"/>
      <w:pStyle w:val="slim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7E3B78"/>
    <w:multiLevelType w:val="hybridMultilevel"/>
    <w:tmpl w:val="798C5C9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A93776"/>
    <w:multiLevelType w:val="hybridMultilevel"/>
    <w:tmpl w:val="5BEA885A"/>
    <w:lvl w:ilvl="0" w:tplc="0C09000F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4" w:hanging="360"/>
      </w:pPr>
    </w:lvl>
    <w:lvl w:ilvl="2" w:tplc="0C09001B" w:tentative="1">
      <w:start w:val="1"/>
      <w:numFmt w:val="lowerRoman"/>
      <w:lvlText w:val="%3."/>
      <w:lvlJc w:val="right"/>
      <w:pPr>
        <w:ind w:left="1844" w:hanging="180"/>
      </w:pPr>
    </w:lvl>
    <w:lvl w:ilvl="3" w:tplc="0C09000F" w:tentative="1">
      <w:start w:val="1"/>
      <w:numFmt w:val="decimal"/>
      <w:lvlText w:val="%4."/>
      <w:lvlJc w:val="left"/>
      <w:pPr>
        <w:ind w:left="2564" w:hanging="360"/>
      </w:pPr>
    </w:lvl>
    <w:lvl w:ilvl="4" w:tplc="0C090019" w:tentative="1">
      <w:start w:val="1"/>
      <w:numFmt w:val="lowerLetter"/>
      <w:lvlText w:val="%5."/>
      <w:lvlJc w:val="left"/>
      <w:pPr>
        <w:ind w:left="3284" w:hanging="360"/>
      </w:pPr>
    </w:lvl>
    <w:lvl w:ilvl="5" w:tplc="0C09001B" w:tentative="1">
      <w:start w:val="1"/>
      <w:numFmt w:val="lowerRoman"/>
      <w:lvlText w:val="%6."/>
      <w:lvlJc w:val="right"/>
      <w:pPr>
        <w:ind w:left="4004" w:hanging="180"/>
      </w:pPr>
    </w:lvl>
    <w:lvl w:ilvl="6" w:tplc="0C09000F" w:tentative="1">
      <w:start w:val="1"/>
      <w:numFmt w:val="decimal"/>
      <w:lvlText w:val="%7."/>
      <w:lvlJc w:val="left"/>
      <w:pPr>
        <w:ind w:left="4724" w:hanging="360"/>
      </w:pPr>
    </w:lvl>
    <w:lvl w:ilvl="7" w:tplc="0C090019" w:tentative="1">
      <w:start w:val="1"/>
      <w:numFmt w:val="lowerLetter"/>
      <w:lvlText w:val="%8."/>
      <w:lvlJc w:val="left"/>
      <w:pPr>
        <w:ind w:left="5444" w:hanging="360"/>
      </w:pPr>
    </w:lvl>
    <w:lvl w:ilvl="8" w:tplc="0C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9">
    <w:nsid w:val="6AF5742E"/>
    <w:multiLevelType w:val="hybridMultilevel"/>
    <w:tmpl w:val="B4EAE9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F40E25"/>
    <w:multiLevelType w:val="hybridMultilevel"/>
    <w:tmpl w:val="99DC1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C50634"/>
    <w:multiLevelType w:val="hybridMultilevel"/>
    <w:tmpl w:val="CEC29A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3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6C"/>
    <w:rsid w:val="00005534"/>
    <w:rsid w:val="00021D21"/>
    <w:rsid w:val="000448DF"/>
    <w:rsid w:val="00083D96"/>
    <w:rsid w:val="000A5E99"/>
    <w:rsid w:val="000F0F80"/>
    <w:rsid w:val="00115CC6"/>
    <w:rsid w:val="00137A6D"/>
    <w:rsid w:val="0014734D"/>
    <w:rsid w:val="0015639D"/>
    <w:rsid w:val="00164107"/>
    <w:rsid w:val="0019490C"/>
    <w:rsid w:val="001B22CD"/>
    <w:rsid w:val="001E54FF"/>
    <w:rsid w:val="0020377A"/>
    <w:rsid w:val="00216B38"/>
    <w:rsid w:val="00227747"/>
    <w:rsid w:val="00240C90"/>
    <w:rsid w:val="002651C1"/>
    <w:rsid w:val="002C1626"/>
    <w:rsid w:val="002C5977"/>
    <w:rsid w:val="002C7ABF"/>
    <w:rsid w:val="002F4D34"/>
    <w:rsid w:val="00306507"/>
    <w:rsid w:val="0033696C"/>
    <w:rsid w:val="0037053D"/>
    <w:rsid w:val="0038287C"/>
    <w:rsid w:val="003C3717"/>
    <w:rsid w:val="003C694F"/>
    <w:rsid w:val="00401FC4"/>
    <w:rsid w:val="004C4012"/>
    <w:rsid w:val="004D295C"/>
    <w:rsid w:val="004E767D"/>
    <w:rsid w:val="004F2F7C"/>
    <w:rsid w:val="004F68CC"/>
    <w:rsid w:val="0050013E"/>
    <w:rsid w:val="00504E81"/>
    <w:rsid w:val="00505987"/>
    <w:rsid w:val="00542E3B"/>
    <w:rsid w:val="00552AEF"/>
    <w:rsid w:val="005671B9"/>
    <w:rsid w:val="005A4ABC"/>
    <w:rsid w:val="005F03B1"/>
    <w:rsid w:val="005F5247"/>
    <w:rsid w:val="0061111A"/>
    <w:rsid w:val="00623550"/>
    <w:rsid w:val="006931B1"/>
    <w:rsid w:val="006D28D9"/>
    <w:rsid w:val="006E5B4B"/>
    <w:rsid w:val="006F5BF1"/>
    <w:rsid w:val="007A3CAF"/>
    <w:rsid w:val="007B59CE"/>
    <w:rsid w:val="007C19CA"/>
    <w:rsid w:val="007D435F"/>
    <w:rsid w:val="008370B6"/>
    <w:rsid w:val="008538CB"/>
    <w:rsid w:val="008669A8"/>
    <w:rsid w:val="008B14AE"/>
    <w:rsid w:val="008C1DA0"/>
    <w:rsid w:val="008D0DB9"/>
    <w:rsid w:val="008D28DC"/>
    <w:rsid w:val="00927336"/>
    <w:rsid w:val="009C3B15"/>
    <w:rsid w:val="009C6F57"/>
    <w:rsid w:val="009E2299"/>
    <w:rsid w:val="00A043E1"/>
    <w:rsid w:val="00A916A1"/>
    <w:rsid w:val="00AC49B4"/>
    <w:rsid w:val="00AC4DAC"/>
    <w:rsid w:val="00B500C4"/>
    <w:rsid w:val="00B83742"/>
    <w:rsid w:val="00BB5357"/>
    <w:rsid w:val="00BC0E33"/>
    <w:rsid w:val="00BC2409"/>
    <w:rsid w:val="00BD2BE2"/>
    <w:rsid w:val="00BE3811"/>
    <w:rsid w:val="00BF7C5F"/>
    <w:rsid w:val="00C142B1"/>
    <w:rsid w:val="00C35422"/>
    <w:rsid w:val="00C4338D"/>
    <w:rsid w:val="00C75E85"/>
    <w:rsid w:val="00C86D49"/>
    <w:rsid w:val="00CC31AE"/>
    <w:rsid w:val="00D014D5"/>
    <w:rsid w:val="00D70BEE"/>
    <w:rsid w:val="00DC1B47"/>
    <w:rsid w:val="00DC79DF"/>
    <w:rsid w:val="00E24201"/>
    <w:rsid w:val="00E33F06"/>
    <w:rsid w:val="00E63EBA"/>
    <w:rsid w:val="00E7448C"/>
    <w:rsid w:val="00E759BB"/>
    <w:rsid w:val="00EA0A65"/>
    <w:rsid w:val="00EA5A2E"/>
    <w:rsid w:val="00F62E7C"/>
    <w:rsid w:val="00F90354"/>
    <w:rsid w:val="00FA3874"/>
    <w:rsid w:val="00FB0012"/>
    <w:rsid w:val="00FB21B9"/>
    <w:rsid w:val="00FB7281"/>
    <w:rsid w:val="00FE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BA7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4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696C"/>
    <w:rPr>
      <w:color w:val="FF8119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69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69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6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96C"/>
  </w:style>
  <w:style w:type="paragraph" w:styleId="Footer">
    <w:name w:val="footer"/>
    <w:basedOn w:val="Normal"/>
    <w:link w:val="FooterChar"/>
    <w:uiPriority w:val="99"/>
    <w:unhideWhenUsed/>
    <w:rsid w:val="00336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96C"/>
  </w:style>
  <w:style w:type="table" w:styleId="TableGrid">
    <w:name w:val="Table Grid"/>
    <w:basedOn w:val="TableNormal"/>
    <w:uiPriority w:val="39"/>
    <w:rsid w:val="00866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imbullet">
    <w:name w:val="slim bullet"/>
    <w:basedOn w:val="ListParagraph"/>
    <w:qFormat/>
    <w:rsid w:val="00F62E7C"/>
    <w:pPr>
      <w:numPr>
        <w:numId w:val="9"/>
      </w:numPr>
      <w:tabs>
        <w:tab w:val="left" w:leader="dot" w:pos="8240"/>
      </w:tabs>
      <w:suppressAutoHyphens/>
      <w:autoSpaceDE w:val="0"/>
      <w:autoSpaceDN w:val="0"/>
      <w:adjustRightInd w:val="0"/>
      <w:spacing w:before="120" w:after="180" w:line="240" w:lineRule="auto"/>
      <w:ind w:right="794"/>
      <w:jc w:val="both"/>
      <w:textAlignment w:val="center"/>
    </w:pPr>
    <w:rPr>
      <w:rFonts w:cstheme="minorHAnsi"/>
      <w:color w:val="000000"/>
      <w:sz w:val="24"/>
      <w:szCs w:val="26"/>
      <w:lang w:val="en-US"/>
    </w:rPr>
  </w:style>
  <w:style w:type="paragraph" w:customStyle="1" w:styleId="bodybullet">
    <w:name w:val="body bullet"/>
    <w:basedOn w:val="slimbullet"/>
    <w:link w:val="bodybulletChar"/>
    <w:qFormat/>
    <w:rsid w:val="00F62E7C"/>
    <w:pPr>
      <w:spacing w:before="180"/>
      <w:contextualSpacing w:val="0"/>
    </w:pPr>
  </w:style>
  <w:style w:type="character" w:customStyle="1" w:styleId="bodybulletChar">
    <w:name w:val="body bullet Char"/>
    <w:basedOn w:val="DefaultParagraphFont"/>
    <w:link w:val="bodybullet"/>
    <w:rsid w:val="00F62E7C"/>
    <w:rPr>
      <w:rFonts w:cstheme="minorHAnsi"/>
      <w:color w:val="000000"/>
      <w:sz w:val="24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0B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F4D34"/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4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696C"/>
    <w:rPr>
      <w:color w:val="FF8119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69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69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6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96C"/>
  </w:style>
  <w:style w:type="paragraph" w:styleId="Footer">
    <w:name w:val="footer"/>
    <w:basedOn w:val="Normal"/>
    <w:link w:val="FooterChar"/>
    <w:uiPriority w:val="99"/>
    <w:unhideWhenUsed/>
    <w:rsid w:val="00336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96C"/>
  </w:style>
  <w:style w:type="table" w:styleId="TableGrid">
    <w:name w:val="Table Grid"/>
    <w:basedOn w:val="TableNormal"/>
    <w:uiPriority w:val="39"/>
    <w:rsid w:val="00866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imbullet">
    <w:name w:val="slim bullet"/>
    <w:basedOn w:val="ListParagraph"/>
    <w:qFormat/>
    <w:rsid w:val="00F62E7C"/>
    <w:pPr>
      <w:numPr>
        <w:numId w:val="9"/>
      </w:numPr>
      <w:tabs>
        <w:tab w:val="left" w:leader="dot" w:pos="8240"/>
      </w:tabs>
      <w:suppressAutoHyphens/>
      <w:autoSpaceDE w:val="0"/>
      <w:autoSpaceDN w:val="0"/>
      <w:adjustRightInd w:val="0"/>
      <w:spacing w:before="120" w:after="180" w:line="240" w:lineRule="auto"/>
      <w:ind w:right="794"/>
      <w:jc w:val="both"/>
      <w:textAlignment w:val="center"/>
    </w:pPr>
    <w:rPr>
      <w:rFonts w:cstheme="minorHAnsi"/>
      <w:color w:val="000000"/>
      <w:sz w:val="24"/>
      <w:szCs w:val="26"/>
      <w:lang w:val="en-US"/>
    </w:rPr>
  </w:style>
  <w:style w:type="paragraph" w:customStyle="1" w:styleId="bodybullet">
    <w:name w:val="body bullet"/>
    <w:basedOn w:val="slimbullet"/>
    <w:link w:val="bodybulletChar"/>
    <w:qFormat/>
    <w:rsid w:val="00F62E7C"/>
    <w:pPr>
      <w:spacing w:before="180"/>
      <w:contextualSpacing w:val="0"/>
    </w:pPr>
  </w:style>
  <w:style w:type="character" w:customStyle="1" w:styleId="bodybulletChar">
    <w:name w:val="body bullet Char"/>
    <w:basedOn w:val="DefaultParagraphFont"/>
    <w:link w:val="bodybullet"/>
    <w:rsid w:val="00F62E7C"/>
    <w:rPr>
      <w:rFonts w:cstheme="minorHAnsi"/>
      <w:color w:val="000000"/>
      <w:sz w:val="24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0B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F4D34"/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hristine.Robinson.RFVP@edvos.org.a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keitmesh.com.a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oepcp.org.au/portals/mentalhealthacces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epcp.org.au/portals/mentalhealthaccess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C9D7C-3017-4EE5-85BD-F2B00FF0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Health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 Close</dc:creator>
  <cp:lastModifiedBy>Williams, Bronwyn</cp:lastModifiedBy>
  <cp:revision>13</cp:revision>
  <cp:lastPrinted>2021-07-28T05:10:00Z</cp:lastPrinted>
  <dcterms:created xsi:type="dcterms:W3CDTF">2022-02-11T03:01:00Z</dcterms:created>
  <dcterms:modified xsi:type="dcterms:W3CDTF">2022-02-18T00:15:00Z</dcterms:modified>
</cp:coreProperties>
</file>